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96" w:rsidRDefault="00D40896" w:rsidP="00D40896">
      <w:pPr>
        <w:pStyle w:val="Corpsdetexte"/>
        <w:jc w:val="right"/>
        <w:rPr>
          <w:rFonts w:ascii="Arial" w:hAnsi="Arial"/>
          <w:sz w:val="22"/>
          <w:szCs w:val="22"/>
        </w:rPr>
      </w:pPr>
      <w:r>
        <w:rPr>
          <w:rFonts w:ascii="Arial" w:hAnsi="Arial"/>
          <w:sz w:val="22"/>
          <w:szCs w:val="22"/>
        </w:rPr>
        <w:t>Paris, le 4 novembre 2014</w:t>
      </w:r>
    </w:p>
    <w:p w:rsidR="00D40896" w:rsidRDefault="00D40896" w:rsidP="00D40896">
      <w:pPr>
        <w:pStyle w:val="Corpsdetexte"/>
        <w:jc w:val="both"/>
        <w:rPr>
          <w:rFonts w:ascii="Arial" w:hAnsi="Arial"/>
          <w:sz w:val="22"/>
          <w:szCs w:val="22"/>
        </w:rPr>
      </w:pPr>
      <w:r>
        <w:rPr>
          <w:rFonts w:ascii="Arial" w:hAnsi="Arial"/>
          <w:noProof/>
          <w:sz w:val="22"/>
          <w:szCs w:val="22"/>
        </w:rPr>
        <w:drawing>
          <wp:inline distT="0" distB="0" distL="0" distR="0">
            <wp:extent cx="1183037" cy="1477857"/>
            <wp:effectExtent l="0" t="0" r="1079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gt finances publique01.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83288" cy="1478170"/>
                    </a:xfrm>
                    <a:prstGeom prst="rect">
                      <a:avLst/>
                    </a:prstGeom>
                  </pic:spPr>
                </pic:pic>
              </a:graphicData>
            </a:graphic>
          </wp:inline>
        </w:drawing>
      </w:r>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sz w:val="22"/>
          <w:szCs w:val="22"/>
        </w:rPr>
      </w:pPr>
      <w:r>
        <w:rPr>
          <w:rFonts w:ascii="Arial" w:hAnsi="Arial"/>
          <w:sz w:val="22"/>
          <w:szCs w:val="22"/>
        </w:rPr>
        <w:t>M</w:t>
      </w:r>
      <w:r w:rsidR="00DE1CB3">
        <w:rPr>
          <w:rFonts w:ascii="Arial" w:hAnsi="Arial"/>
          <w:sz w:val="22"/>
          <w:szCs w:val="22"/>
        </w:rPr>
        <w:t>adame Michèle ANDRÉ sénatrice présidente de la commission des finances,</w:t>
      </w:r>
      <w:bookmarkStart w:id="0" w:name="_GoBack"/>
      <w:bookmarkEnd w:id="0"/>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sz w:val="22"/>
          <w:szCs w:val="22"/>
        </w:rPr>
      </w:pPr>
      <w:r>
        <w:rPr>
          <w:rFonts w:ascii="Arial" w:hAnsi="Arial"/>
          <w:sz w:val="22"/>
          <w:szCs w:val="22"/>
        </w:rPr>
        <w:t>Nous avons pris connaissance du projet de loi relatif à la simplification de la vie des entreprises qui doit être présenté au sénat le 4 novembre prochain.</w:t>
      </w:r>
    </w:p>
    <w:p w:rsidR="00D40896" w:rsidRDefault="00D40896" w:rsidP="00D40896">
      <w:pPr>
        <w:pStyle w:val="Corpsdetexte"/>
        <w:jc w:val="both"/>
        <w:rPr>
          <w:rFonts w:ascii="Arial" w:hAnsi="Arial"/>
          <w:sz w:val="22"/>
          <w:szCs w:val="22"/>
        </w:rPr>
      </w:pPr>
    </w:p>
    <w:p w:rsidR="00D40896" w:rsidRDefault="00D40896" w:rsidP="00D40896">
      <w:pPr>
        <w:jc w:val="both"/>
        <w:rPr>
          <w:rFonts w:ascii="Arial" w:hAnsi="Arial"/>
          <w:sz w:val="22"/>
          <w:szCs w:val="22"/>
        </w:rPr>
      </w:pPr>
      <w:r>
        <w:rPr>
          <w:rFonts w:ascii="Arial" w:hAnsi="Arial"/>
          <w:b/>
          <w:bCs/>
          <w:sz w:val="22"/>
          <w:szCs w:val="22"/>
        </w:rPr>
        <w:t>L’article 25</w:t>
      </w:r>
      <w:r>
        <w:rPr>
          <w:rFonts w:ascii="Arial" w:hAnsi="Arial"/>
          <w:sz w:val="22"/>
          <w:szCs w:val="22"/>
        </w:rPr>
        <w:t xml:space="preserve"> propose un ajout à l’article L1611-7 du code général des collectivités territoriales.</w:t>
      </w:r>
    </w:p>
    <w:p w:rsidR="00D40896" w:rsidRDefault="00D40896" w:rsidP="00D40896">
      <w:pPr>
        <w:jc w:val="both"/>
        <w:rPr>
          <w:rFonts w:ascii="Arial" w:hAnsi="Arial"/>
          <w:sz w:val="22"/>
          <w:szCs w:val="22"/>
        </w:rPr>
      </w:pPr>
    </w:p>
    <w:p w:rsidR="00D40896" w:rsidRDefault="00D40896" w:rsidP="00D40896">
      <w:pPr>
        <w:jc w:val="both"/>
        <w:rPr>
          <w:rFonts w:ascii="Arial" w:hAnsi="Arial"/>
          <w:sz w:val="22"/>
          <w:szCs w:val="22"/>
        </w:rPr>
      </w:pPr>
      <w:r>
        <w:rPr>
          <w:rFonts w:ascii="Arial" w:hAnsi="Arial"/>
          <w:sz w:val="22"/>
          <w:szCs w:val="22"/>
        </w:rPr>
        <w:t xml:space="preserve">Cet article est dangereux pour le réseau gestion publique de notre administration, la direction générale des finances publiques. </w:t>
      </w:r>
    </w:p>
    <w:p w:rsidR="00D40896" w:rsidRDefault="00D40896" w:rsidP="00D40896">
      <w:pPr>
        <w:jc w:val="both"/>
        <w:rPr>
          <w:rFonts w:ascii="Arial" w:hAnsi="Arial"/>
          <w:b/>
          <w:bCs/>
          <w:sz w:val="22"/>
          <w:szCs w:val="22"/>
        </w:rPr>
      </w:pPr>
      <w:r>
        <w:rPr>
          <w:rFonts w:ascii="Arial" w:hAnsi="Arial"/>
          <w:b/>
          <w:bCs/>
          <w:sz w:val="22"/>
          <w:szCs w:val="22"/>
        </w:rPr>
        <w:t>C’est une nouvelle possibilité d’externaliser nos missions à des entreprises privées.</w:t>
      </w:r>
    </w:p>
    <w:p w:rsidR="00D40896" w:rsidRDefault="00D40896" w:rsidP="00D40896">
      <w:pPr>
        <w:jc w:val="both"/>
        <w:rPr>
          <w:rFonts w:ascii="Arial" w:hAnsi="Arial"/>
          <w:sz w:val="22"/>
          <w:szCs w:val="22"/>
        </w:rPr>
      </w:pPr>
    </w:p>
    <w:p w:rsidR="00D40896" w:rsidRDefault="00D40896" w:rsidP="00D40896">
      <w:pPr>
        <w:jc w:val="both"/>
        <w:rPr>
          <w:rFonts w:ascii="Arial" w:hAnsi="Arial"/>
          <w:sz w:val="22"/>
          <w:szCs w:val="22"/>
        </w:rPr>
      </w:pPr>
      <w:r>
        <w:rPr>
          <w:rFonts w:ascii="Arial" w:hAnsi="Arial"/>
          <w:sz w:val="22"/>
          <w:szCs w:val="22"/>
        </w:rPr>
        <w:t>Le point 3 évoque notamment la possibilité de donner la gestion à un organisme privé, toutes prestations relatives à la gestion des budgets, dans un premier temps le service public de l’eau et de l’assainissement et dans un deuxième temps par voie de décret, tout autre service public.</w:t>
      </w:r>
    </w:p>
    <w:p w:rsidR="00D40896" w:rsidRDefault="00D40896" w:rsidP="00D40896">
      <w:pPr>
        <w:jc w:val="both"/>
        <w:rPr>
          <w:rFonts w:ascii="Arial" w:hAnsi="Arial"/>
          <w:sz w:val="22"/>
          <w:szCs w:val="22"/>
        </w:rPr>
      </w:pPr>
    </w:p>
    <w:p w:rsidR="00D40896" w:rsidRDefault="00D40896" w:rsidP="00D40896">
      <w:pPr>
        <w:jc w:val="both"/>
        <w:rPr>
          <w:rFonts w:ascii="Arial" w:hAnsi="Arial"/>
          <w:b/>
          <w:bCs/>
          <w:sz w:val="22"/>
          <w:szCs w:val="22"/>
        </w:rPr>
      </w:pPr>
      <w:r>
        <w:rPr>
          <w:rFonts w:ascii="Arial" w:hAnsi="Arial"/>
          <w:b/>
          <w:bCs/>
          <w:sz w:val="22"/>
          <w:szCs w:val="22"/>
        </w:rPr>
        <w:t>Cela voudrait dire que des pans entiers de missions pourraient être, de fait, transférés au secteur privé ou à un autre organisme public, sans aucun contrôle ou regard de la représentation nationale sur ces missions.</w:t>
      </w:r>
    </w:p>
    <w:p w:rsidR="00D40896" w:rsidRDefault="00D40896" w:rsidP="00D40896">
      <w:pPr>
        <w:jc w:val="both"/>
        <w:rPr>
          <w:rFonts w:ascii="Arial" w:hAnsi="Arial"/>
          <w:b/>
          <w:bCs/>
          <w:sz w:val="22"/>
          <w:szCs w:val="22"/>
        </w:rPr>
      </w:pPr>
    </w:p>
    <w:p w:rsidR="00D40896" w:rsidRDefault="00D40896" w:rsidP="00D40896">
      <w:pPr>
        <w:pStyle w:val="Corpsdetexte"/>
        <w:jc w:val="both"/>
        <w:rPr>
          <w:rFonts w:ascii="Arial" w:hAnsi="Arial"/>
          <w:sz w:val="22"/>
          <w:szCs w:val="22"/>
        </w:rPr>
      </w:pPr>
      <w:r>
        <w:rPr>
          <w:rFonts w:ascii="Arial" w:hAnsi="Arial"/>
          <w:sz w:val="22"/>
          <w:szCs w:val="22"/>
        </w:rPr>
        <w:t>La partie numéro II, concernant L'Etat, ses établissements publics, leurs groupements d'intérêt public et les autorités publiques indépendantes, dotés d'un comptable public, fait rentrer aussi la possibilité de donner des missions aussi bie</w:t>
      </w:r>
      <w:r w:rsidR="00D62A94">
        <w:rPr>
          <w:rFonts w:ascii="Arial" w:hAnsi="Arial"/>
          <w:sz w:val="22"/>
          <w:szCs w:val="22"/>
        </w:rPr>
        <w:t>n de dépenses et de recettes  (</w:t>
      </w:r>
      <w:r>
        <w:rPr>
          <w:rFonts w:ascii="Arial" w:hAnsi="Arial"/>
          <w:sz w:val="22"/>
          <w:szCs w:val="22"/>
        </w:rPr>
        <w:t>en inventoriant la quasi totalité  des recettes et dépenses possibles) à des organismes privés.</w:t>
      </w:r>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sz w:val="22"/>
          <w:szCs w:val="22"/>
        </w:rPr>
      </w:pPr>
      <w:r>
        <w:rPr>
          <w:rFonts w:ascii="Arial" w:hAnsi="Arial"/>
          <w:sz w:val="22"/>
          <w:szCs w:val="22"/>
        </w:rPr>
        <w:t>Cette loi ouvre, encore une fois, la possibilité d’externalisation de pans entiers de nos missions. En plus, des emplois corollaires aux missions qui seront supprimés, cela va générer des problèmes d’efficience, de collusion entre intérêts privés et gestion des deniers publics, et de l’égalité de traitement du citoyen sur l’ensemble du territoire (sur quels critères se feront les poursuites au contentieux des titres de recettes non recouvrés).</w:t>
      </w:r>
    </w:p>
    <w:p w:rsidR="00D40896" w:rsidRDefault="00D40896" w:rsidP="00D40896">
      <w:pPr>
        <w:pStyle w:val="Corpsdetexte"/>
        <w:jc w:val="both"/>
        <w:rPr>
          <w:rFonts w:ascii="Arial" w:hAnsi="Arial"/>
          <w:sz w:val="22"/>
          <w:szCs w:val="22"/>
        </w:rPr>
      </w:pPr>
    </w:p>
    <w:p w:rsidR="00D40896" w:rsidRDefault="00D40896" w:rsidP="00D40896">
      <w:pPr>
        <w:pStyle w:val="Corpsdetexte"/>
        <w:jc w:val="both"/>
        <w:rPr>
          <w:rFonts w:ascii="Arial" w:hAnsi="Arial"/>
          <w:b/>
          <w:bCs/>
          <w:sz w:val="22"/>
          <w:szCs w:val="22"/>
        </w:rPr>
      </w:pPr>
      <w:r>
        <w:rPr>
          <w:rFonts w:ascii="Arial" w:hAnsi="Arial"/>
          <w:b/>
          <w:bCs/>
          <w:sz w:val="22"/>
          <w:szCs w:val="22"/>
        </w:rPr>
        <w:t>Nous vous demandons donc la suppression de cet article, qui de surcroît, est sans rapport avec l'objet du projet de loi qui est d'intensifier la démarche de simplification en faveur des entreprises.</w:t>
      </w:r>
    </w:p>
    <w:p w:rsidR="00D40896" w:rsidRDefault="00D40896" w:rsidP="00D40896">
      <w:pPr>
        <w:pStyle w:val="Corpsdetexte"/>
        <w:jc w:val="both"/>
        <w:rPr>
          <w:rFonts w:ascii="Arial" w:hAnsi="Arial"/>
          <w:b/>
          <w:bCs/>
          <w:sz w:val="22"/>
          <w:szCs w:val="22"/>
        </w:rPr>
      </w:pPr>
    </w:p>
    <w:p w:rsidR="00D40896" w:rsidRDefault="00D40896" w:rsidP="00D40896">
      <w:pPr>
        <w:pStyle w:val="Corpsdetexte"/>
        <w:jc w:val="both"/>
        <w:rPr>
          <w:rFonts w:ascii="Arial" w:hAnsi="Arial"/>
          <w:sz w:val="22"/>
          <w:szCs w:val="22"/>
        </w:rPr>
      </w:pPr>
      <w:r>
        <w:rPr>
          <w:rFonts w:ascii="Arial" w:hAnsi="Arial"/>
          <w:sz w:val="22"/>
          <w:szCs w:val="22"/>
        </w:rPr>
        <w:t>Je vous pri</w:t>
      </w:r>
      <w:r w:rsidR="006114F0">
        <w:rPr>
          <w:rFonts w:ascii="Arial" w:hAnsi="Arial"/>
          <w:sz w:val="22"/>
          <w:szCs w:val="22"/>
        </w:rPr>
        <w:t>e</w:t>
      </w:r>
      <w:r>
        <w:rPr>
          <w:rFonts w:ascii="Arial" w:hAnsi="Arial"/>
          <w:sz w:val="22"/>
          <w:szCs w:val="22"/>
        </w:rPr>
        <w:t xml:space="preserve"> d'agréer, M</w:t>
      </w:r>
      <w:r w:rsidR="00DE1CB3">
        <w:rPr>
          <w:rFonts w:ascii="Arial" w:hAnsi="Arial"/>
          <w:sz w:val="22"/>
          <w:szCs w:val="22"/>
        </w:rPr>
        <w:t>adame la sénatrice</w:t>
      </w:r>
      <w:r>
        <w:rPr>
          <w:rFonts w:ascii="Arial" w:hAnsi="Arial"/>
          <w:sz w:val="22"/>
          <w:szCs w:val="22"/>
        </w:rPr>
        <w:t xml:space="preserve">, </w:t>
      </w:r>
      <w:r w:rsidR="00DE1CB3">
        <w:rPr>
          <w:rFonts w:ascii="Arial" w:hAnsi="Arial"/>
          <w:sz w:val="22"/>
          <w:szCs w:val="22"/>
        </w:rPr>
        <w:t xml:space="preserve">à l’expression de </w:t>
      </w:r>
      <w:r>
        <w:rPr>
          <w:rFonts w:ascii="Arial" w:hAnsi="Arial"/>
          <w:sz w:val="22"/>
          <w:szCs w:val="22"/>
        </w:rPr>
        <w:t>mes salutations distinguées.</w:t>
      </w:r>
    </w:p>
    <w:p w:rsidR="00D40896" w:rsidRDefault="00D40896" w:rsidP="00D40896">
      <w:pPr>
        <w:pStyle w:val="Corpsdetexte"/>
        <w:jc w:val="both"/>
        <w:rPr>
          <w:rFonts w:ascii="Arial" w:hAnsi="Arial"/>
          <w:sz w:val="22"/>
          <w:szCs w:val="22"/>
        </w:rPr>
      </w:pPr>
    </w:p>
    <w:p w:rsidR="00D40896" w:rsidRDefault="00D40896" w:rsidP="00D40896">
      <w:pPr>
        <w:pStyle w:val="Corpsdetexte"/>
        <w:ind w:left="3545" w:firstLine="709"/>
        <w:jc w:val="both"/>
        <w:rPr>
          <w:rFonts w:ascii="Arial" w:hAnsi="Arial"/>
          <w:sz w:val="22"/>
          <w:szCs w:val="22"/>
        </w:rPr>
      </w:pPr>
      <w:r>
        <w:rPr>
          <w:rFonts w:ascii="Arial" w:hAnsi="Arial"/>
          <w:sz w:val="22"/>
          <w:szCs w:val="22"/>
        </w:rPr>
        <w:t>Le secrétaire général de CGT Finances Publiques</w:t>
      </w:r>
    </w:p>
    <w:p w:rsidR="00DA2DB0" w:rsidRPr="00D40896" w:rsidRDefault="00D40896" w:rsidP="00D40896">
      <w:pPr>
        <w:pStyle w:val="Corpsdetexte"/>
        <w:ind w:left="5265"/>
        <w:jc w:val="both"/>
        <w:rPr>
          <w:rFonts w:ascii="Arial" w:hAnsi="Arial"/>
          <w:sz w:val="22"/>
          <w:szCs w:val="22"/>
        </w:rPr>
      </w:pPr>
      <w:r>
        <w:rPr>
          <w:rFonts w:ascii="Arial" w:hAnsi="Arial"/>
          <w:sz w:val="22"/>
          <w:szCs w:val="22"/>
        </w:rPr>
        <w:t>Olivier VADEBOUT</w:t>
      </w:r>
    </w:p>
    <w:sectPr w:rsidR="00DA2DB0" w:rsidRPr="00D40896" w:rsidSect="00D40896">
      <w:pgSz w:w="11905" w:h="16837"/>
      <w:pgMar w:top="851"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useFELayout/>
  </w:compat>
  <w:rsids>
    <w:rsidRoot w:val="00D40896"/>
    <w:rsid w:val="002A1B42"/>
    <w:rsid w:val="006114F0"/>
    <w:rsid w:val="006F6B3F"/>
    <w:rsid w:val="00CF4D73"/>
    <w:rsid w:val="00D40896"/>
    <w:rsid w:val="00D62672"/>
    <w:rsid w:val="00D62A94"/>
    <w:rsid w:val="00DA2DB0"/>
    <w:rsid w:val="00DE1C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96"/>
    <w:pPr>
      <w:widowControl w:val="0"/>
      <w:suppressAutoHyphens/>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40896"/>
    <w:pPr>
      <w:spacing w:after="120"/>
    </w:pPr>
  </w:style>
  <w:style w:type="character" w:customStyle="1" w:styleId="CorpsdetexteCar">
    <w:name w:val="Corps de texte Car"/>
    <w:basedOn w:val="Policepardfaut"/>
    <w:link w:val="Corpsdetexte"/>
    <w:rsid w:val="00D40896"/>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D40896"/>
    <w:rPr>
      <w:rFonts w:ascii="Lucida Grande" w:hAnsi="Lucida Grande"/>
      <w:sz w:val="18"/>
      <w:szCs w:val="18"/>
    </w:rPr>
  </w:style>
  <w:style w:type="character" w:customStyle="1" w:styleId="TextedebullesCar">
    <w:name w:val="Texte de bulles Car"/>
    <w:basedOn w:val="Policepardfaut"/>
    <w:link w:val="Textedebulles"/>
    <w:uiPriority w:val="99"/>
    <w:semiHidden/>
    <w:rsid w:val="00D40896"/>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96"/>
    <w:pPr>
      <w:widowControl w:val="0"/>
      <w:suppressAutoHyphens/>
    </w:pPr>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40896"/>
    <w:pPr>
      <w:spacing w:after="120"/>
    </w:pPr>
  </w:style>
  <w:style w:type="character" w:customStyle="1" w:styleId="CorpsdetexteCar">
    <w:name w:val="Corps de texte Car"/>
    <w:basedOn w:val="Policepardfaut"/>
    <w:link w:val="Corpsdetexte"/>
    <w:rsid w:val="00D40896"/>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D40896"/>
    <w:rPr>
      <w:rFonts w:ascii="Lucida Grande" w:hAnsi="Lucida Grande"/>
      <w:sz w:val="18"/>
      <w:szCs w:val="18"/>
    </w:rPr>
  </w:style>
  <w:style w:type="character" w:customStyle="1" w:styleId="TextedebullesCar">
    <w:name w:val="Texte de bulles Car"/>
    <w:basedOn w:val="Policepardfaut"/>
    <w:link w:val="Textedebulles"/>
    <w:uiPriority w:val="99"/>
    <w:semiHidden/>
    <w:rsid w:val="00D40896"/>
    <w:rPr>
      <w:rFonts w:ascii="Lucida Grande" w:eastAsia="Times New Roman"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1909</Characters>
  <Application>Microsoft Office Word</Application>
  <DocSecurity>0</DocSecurity>
  <Lines>15</Lines>
  <Paragraphs>4</Paragraphs>
  <ScaleCrop>false</ScaleCrop>
  <Company>Hewlett-Packard</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Monziols</dc:creator>
  <cp:lastModifiedBy>michèle RENAUDIN</cp:lastModifiedBy>
  <cp:revision>2</cp:revision>
  <cp:lastPrinted>2014-11-04T11:25:00Z</cp:lastPrinted>
  <dcterms:created xsi:type="dcterms:W3CDTF">2014-11-06T09:49:00Z</dcterms:created>
  <dcterms:modified xsi:type="dcterms:W3CDTF">2014-11-06T09:49:00Z</dcterms:modified>
</cp:coreProperties>
</file>